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6" w:type="dxa"/>
        <w:tblLook w:val="04A0" w:firstRow="1" w:lastRow="0" w:firstColumn="1" w:lastColumn="0" w:noHBand="0" w:noVBand="1"/>
      </w:tblPr>
      <w:tblGrid>
        <w:gridCol w:w="2361"/>
        <w:gridCol w:w="2361"/>
        <w:gridCol w:w="2362"/>
        <w:gridCol w:w="2362"/>
      </w:tblGrid>
      <w:tr w:rsidR="002C11F0" w14:paraId="246633FA" w14:textId="77777777" w:rsidTr="00087E37">
        <w:trPr>
          <w:trHeight w:val="396"/>
        </w:trPr>
        <w:tc>
          <w:tcPr>
            <w:tcW w:w="2361" w:type="dxa"/>
            <w:shd w:val="clear" w:color="auto" w:fill="153D63" w:themeFill="text2" w:themeFillTint="E6"/>
          </w:tcPr>
          <w:p w14:paraId="15294037" w14:textId="6BF9738D" w:rsidR="002C11F0" w:rsidRDefault="002C11F0" w:rsidP="002C11F0">
            <w:pPr>
              <w:jc w:val="center"/>
            </w:pPr>
            <w:r w:rsidRPr="00197672">
              <w:rPr>
                <w:color w:val="F2F2F2" w:themeColor="background1" w:themeShade="F2"/>
                <w:sz w:val="28"/>
                <w:szCs w:val="28"/>
              </w:rPr>
              <w:t>Time</w:t>
            </w:r>
          </w:p>
        </w:tc>
        <w:tc>
          <w:tcPr>
            <w:tcW w:w="2361" w:type="dxa"/>
            <w:shd w:val="clear" w:color="auto" w:fill="153D63" w:themeFill="text2" w:themeFillTint="E6"/>
          </w:tcPr>
          <w:p w14:paraId="6A9128FD" w14:textId="437425B0" w:rsidR="002C11F0" w:rsidRDefault="002C11F0" w:rsidP="002C11F0">
            <w:pPr>
              <w:jc w:val="center"/>
            </w:pPr>
            <w:r>
              <w:rPr>
                <w:color w:val="F2F2F2" w:themeColor="background1" w:themeShade="F2"/>
                <w:sz w:val="28"/>
                <w:szCs w:val="28"/>
              </w:rPr>
              <w:t>Event</w:t>
            </w:r>
          </w:p>
        </w:tc>
        <w:tc>
          <w:tcPr>
            <w:tcW w:w="2362" w:type="dxa"/>
            <w:shd w:val="clear" w:color="auto" w:fill="153D63" w:themeFill="text2" w:themeFillTint="E6"/>
          </w:tcPr>
          <w:p w14:paraId="5DDE55CA" w14:textId="59D6B9E9" w:rsidR="002C11F0" w:rsidRDefault="002C11F0" w:rsidP="002C11F0">
            <w:pPr>
              <w:jc w:val="center"/>
            </w:pPr>
            <w:r>
              <w:rPr>
                <w:color w:val="F2F2F2" w:themeColor="background1" w:themeShade="F2"/>
                <w:sz w:val="28"/>
                <w:szCs w:val="28"/>
              </w:rPr>
              <w:t>Location</w:t>
            </w:r>
          </w:p>
        </w:tc>
        <w:tc>
          <w:tcPr>
            <w:tcW w:w="2362" w:type="dxa"/>
            <w:shd w:val="clear" w:color="auto" w:fill="153D63" w:themeFill="text2" w:themeFillTint="E6"/>
          </w:tcPr>
          <w:p w14:paraId="358E0518" w14:textId="1DA70BD8" w:rsidR="002C11F0" w:rsidRDefault="002C11F0" w:rsidP="002C11F0">
            <w:pPr>
              <w:jc w:val="center"/>
            </w:pPr>
            <w:r w:rsidRPr="00197672">
              <w:rPr>
                <w:color w:val="F2F2F2" w:themeColor="background1" w:themeShade="F2"/>
                <w:sz w:val="28"/>
                <w:szCs w:val="28"/>
              </w:rPr>
              <w:t>Details</w:t>
            </w:r>
          </w:p>
        </w:tc>
      </w:tr>
      <w:tr w:rsidR="00843838" w14:paraId="2BA1FF75" w14:textId="77777777" w:rsidTr="00087E37">
        <w:trPr>
          <w:trHeight w:val="908"/>
        </w:trPr>
        <w:tc>
          <w:tcPr>
            <w:tcW w:w="2361" w:type="dxa"/>
          </w:tcPr>
          <w:p w14:paraId="0B36475C" w14:textId="77777777" w:rsidR="00843838" w:rsidRDefault="00843838" w:rsidP="00843838">
            <w:r>
              <w:t>Tuesday, October 22</w:t>
            </w:r>
          </w:p>
          <w:p w14:paraId="67BB3D7A" w14:textId="3C5C49D9" w:rsidR="00843838" w:rsidRDefault="00843838" w:rsidP="00843838">
            <w:r>
              <w:t>6-8pm</w:t>
            </w:r>
          </w:p>
        </w:tc>
        <w:tc>
          <w:tcPr>
            <w:tcW w:w="2361" w:type="dxa"/>
          </w:tcPr>
          <w:p w14:paraId="15324CA9" w14:textId="3B89D0DD" w:rsidR="00843838" w:rsidRDefault="00843838" w:rsidP="00843838">
            <w:r>
              <w:t>IAEC Conference Opening Reception</w:t>
            </w:r>
          </w:p>
        </w:tc>
        <w:tc>
          <w:tcPr>
            <w:tcW w:w="2362" w:type="dxa"/>
          </w:tcPr>
          <w:p w14:paraId="45B3B2FB" w14:textId="311E8F9E" w:rsidR="00843838" w:rsidRDefault="00843838" w:rsidP="00843838">
            <w:r>
              <w:t>Willard Arts Center Hartwell Room</w:t>
            </w:r>
          </w:p>
        </w:tc>
        <w:tc>
          <w:tcPr>
            <w:tcW w:w="2362" w:type="dxa"/>
          </w:tcPr>
          <w:p w14:paraId="19E61AE2" w14:textId="7C78785C" w:rsidR="00843838" w:rsidRDefault="00843838" w:rsidP="00843838">
            <w:r>
              <w:t>Opening reception for conference</w:t>
            </w:r>
          </w:p>
        </w:tc>
      </w:tr>
      <w:tr w:rsidR="00843838" w14:paraId="1AEE609C" w14:textId="77777777" w:rsidTr="00087E37">
        <w:trPr>
          <w:trHeight w:val="908"/>
        </w:trPr>
        <w:tc>
          <w:tcPr>
            <w:tcW w:w="2361" w:type="dxa"/>
          </w:tcPr>
          <w:p w14:paraId="5F7BD43F" w14:textId="34AE6B11" w:rsidR="00843838" w:rsidRDefault="00843838" w:rsidP="00843838">
            <w:r>
              <w:t>6:00AM</w:t>
            </w:r>
          </w:p>
        </w:tc>
        <w:tc>
          <w:tcPr>
            <w:tcW w:w="2361" w:type="dxa"/>
          </w:tcPr>
          <w:p w14:paraId="2C8A58D8" w14:textId="224E3894" w:rsidR="00843838" w:rsidRDefault="00843838" w:rsidP="00843838">
            <w:r>
              <w:t xml:space="preserve">Arrive and set up signage </w:t>
            </w:r>
          </w:p>
        </w:tc>
        <w:tc>
          <w:tcPr>
            <w:tcW w:w="2362" w:type="dxa"/>
          </w:tcPr>
          <w:p w14:paraId="527F15C8" w14:textId="2DDD5198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70738626" w14:textId="77777777" w:rsidR="00843838" w:rsidRDefault="00843838" w:rsidP="00843838"/>
        </w:tc>
      </w:tr>
      <w:tr w:rsidR="00843838" w14:paraId="7F0791BD" w14:textId="77777777" w:rsidTr="00087E37">
        <w:trPr>
          <w:trHeight w:val="908"/>
        </w:trPr>
        <w:tc>
          <w:tcPr>
            <w:tcW w:w="2361" w:type="dxa"/>
          </w:tcPr>
          <w:p w14:paraId="7FE4B184" w14:textId="56544864" w:rsidR="00843838" w:rsidRDefault="00843838" w:rsidP="00843838">
            <w:r>
              <w:t>7:30 AM</w:t>
            </w:r>
          </w:p>
        </w:tc>
        <w:tc>
          <w:tcPr>
            <w:tcW w:w="2361" w:type="dxa"/>
          </w:tcPr>
          <w:p w14:paraId="68FE16B4" w14:textId="77777777" w:rsidR="00843838" w:rsidRDefault="00843838" w:rsidP="00843838">
            <w:r>
              <w:t>Welcome</w:t>
            </w:r>
          </w:p>
          <w:p w14:paraId="037B21E6" w14:textId="46B5088E" w:rsidR="00843838" w:rsidRDefault="00843838" w:rsidP="00843838">
            <w:r>
              <w:t>Kirt Marlow</w:t>
            </w:r>
          </w:p>
        </w:tc>
        <w:tc>
          <w:tcPr>
            <w:tcW w:w="2362" w:type="dxa"/>
          </w:tcPr>
          <w:p w14:paraId="25D01B4B" w14:textId="20B6F549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3BB3E290" w14:textId="7A9C1675" w:rsidR="00843838" w:rsidRDefault="00843838" w:rsidP="00843838">
            <w:r>
              <w:t xml:space="preserve">Up and Atom Breakfast </w:t>
            </w:r>
          </w:p>
        </w:tc>
      </w:tr>
      <w:tr w:rsidR="00843838" w14:paraId="2A8DB98B" w14:textId="77777777" w:rsidTr="00087E37">
        <w:trPr>
          <w:trHeight w:val="1864"/>
        </w:trPr>
        <w:tc>
          <w:tcPr>
            <w:tcW w:w="2361" w:type="dxa"/>
          </w:tcPr>
          <w:p w14:paraId="606F0149" w14:textId="66391D13" w:rsidR="00843838" w:rsidRDefault="00843838" w:rsidP="00843838">
            <w:r>
              <w:t>7:45AM</w:t>
            </w:r>
          </w:p>
        </w:tc>
        <w:tc>
          <w:tcPr>
            <w:tcW w:w="2361" w:type="dxa"/>
          </w:tcPr>
          <w:p w14:paraId="1D9130A7" w14:textId="6DBFF4E9" w:rsidR="00843838" w:rsidRDefault="00843838" w:rsidP="00843838">
            <w:r>
              <w:t>Jason Hansen</w:t>
            </w:r>
          </w:p>
        </w:tc>
        <w:tc>
          <w:tcPr>
            <w:tcW w:w="2362" w:type="dxa"/>
          </w:tcPr>
          <w:p w14:paraId="6604360E" w14:textId="5B41A2B7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2AE8730B" w14:textId="77777777" w:rsidR="00843838" w:rsidRDefault="00843838" w:rsidP="00843838">
            <w:r>
              <w:t xml:space="preserve">Framework for energy demand across Idaho- GDP, job impact, indirect benefits, </w:t>
            </w:r>
          </w:p>
          <w:p w14:paraId="4A9AAA8D" w14:textId="720AFF13" w:rsidR="00843838" w:rsidRDefault="00843838" w:rsidP="00843838">
            <w:r>
              <w:t>coal-&gt;nuclear</w:t>
            </w:r>
          </w:p>
        </w:tc>
      </w:tr>
      <w:tr w:rsidR="00843838" w14:paraId="1F857437" w14:textId="77777777" w:rsidTr="00087E37">
        <w:trPr>
          <w:trHeight w:val="302"/>
        </w:trPr>
        <w:tc>
          <w:tcPr>
            <w:tcW w:w="2361" w:type="dxa"/>
          </w:tcPr>
          <w:p w14:paraId="1A13C691" w14:textId="4ECD4968" w:rsidR="00843838" w:rsidRDefault="00843838" w:rsidP="00843838">
            <w:r>
              <w:t>8:45AM</w:t>
            </w:r>
          </w:p>
        </w:tc>
        <w:tc>
          <w:tcPr>
            <w:tcW w:w="2361" w:type="dxa"/>
          </w:tcPr>
          <w:p w14:paraId="03B55D94" w14:textId="6109857D" w:rsidR="00843838" w:rsidRDefault="00843838" w:rsidP="00843838">
            <w:r>
              <w:t>Break</w:t>
            </w:r>
          </w:p>
        </w:tc>
        <w:tc>
          <w:tcPr>
            <w:tcW w:w="2362" w:type="dxa"/>
          </w:tcPr>
          <w:p w14:paraId="5FD3B362" w14:textId="1710D642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57958E6B" w14:textId="77777777" w:rsidR="00843838" w:rsidRDefault="00843838" w:rsidP="00843838"/>
        </w:tc>
      </w:tr>
      <w:tr w:rsidR="00843838" w14:paraId="2554AE76" w14:textId="77777777" w:rsidTr="00087E37">
        <w:trPr>
          <w:trHeight w:val="302"/>
        </w:trPr>
        <w:tc>
          <w:tcPr>
            <w:tcW w:w="2361" w:type="dxa"/>
          </w:tcPr>
          <w:p w14:paraId="592A6BFF" w14:textId="54BC1EEE" w:rsidR="00843838" w:rsidRDefault="00843838" w:rsidP="00843838">
            <w:r>
              <w:t>9:00 AM</w:t>
            </w:r>
          </w:p>
        </w:tc>
        <w:tc>
          <w:tcPr>
            <w:tcW w:w="2361" w:type="dxa"/>
          </w:tcPr>
          <w:p w14:paraId="4B7DF180" w14:textId="4E428DBF" w:rsidR="00843838" w:rsidRDefault="00843838" w:rsidP="00843838">
            <w:r>
              <w:t>INEC Tech Hub Update</w:t>
            </w:r>
          </w:p>
        </w:tc>
        <w:tc>
          <w:tcPr>
            <w:tcW w:w="2362" w:type="dxa"/>
          </w:tcPr>
          <w:p w14:paraId="39A68980" w14:textId="74EDE7FA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44F5D0B6" w14:textId="0B4114BA" w:rsidR="00843838" w:rsidRPr="000E4AD1" w:rsidRDefault="00843838" w:rsidP="00843838">
            <w:r>
              <w:t>Idaho Advanced Energy Consortium Board of Directors</w:t>
            </w:r>
          </w:p>
        </w:tc>
      </w:tr>
      <w:tr w:rsidR="00843838" w14:paraId="5A4EAF2F" w14:textId="77777777" w:rsidTr="00087E37">
        <w:trPr>
          <w:trHeight w:val="302"/>
        </w:trPr>
        <w:tc>
          <w:tcPr>
            <w:tcW w:w="2361" w:type="dxa"/>
          </w:tcPr>
          <w:p w14:paraId="5DC8378C" w14:textId="6B616D5C" w:rsidR="00843838" w:rsidRDefault="00843838" w:rsidP="00843838">
            <w:r>
              <w:t>9:30 AM</w:t>
            </w:r>
          </w:p>
        </w:tc>
        <w:tc>
          <w:tcPr>
            <w:tcW w:w="2361" w:type="dxa"/>
          </w:tcPr>
          <w:p w14:paraId="6507E055" w14:textId="52051968" w:rsidR="00843838" w:rsidRDefault="00843838" w:rsidP="00843838">
            <w:r>
              <w:t>Project Update-Idaho National Laboratory</w:t>
            </w:r>
          </w:p>
        </w:tc>
        <w:tc>
          <w:tcPr>
            <w:tcW w:w="2362" w:type="dxa"/>
          </w:tcPr>
          <w:p w14:paraId="7A35FAFC" w14:textId="1AFB1521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03EA9B26" w14:textId="10AF4F07" w:rsidR="00843838" w:rsidRPr="00087E37" w:rsidRDefault="00843838" w:rsidP="00843838">
            <w:pPr>
              <w:rPr>
                <w:highlight w:val="yellow"/>
              </w:rPr>
            </w:pPr>
            <w:r w:rsidRPr="000E4AD1">
              <w:t>Brad Gravatt</w:t>
            </w:r>
            <w:r>
              <w:t>, Battelle Energy Alliance</w:t>
            </w:r>
          </w:p>
        </w:tc>
      </w:tr>
      <w:tr w:rsidR="00843838" w14:paraId="5A63F606" w14:textId="77777777" w:rsidTr="00087E37">
        <w:trPr>
          <w:trHeight w:val="302"/>
        </w:trPr>
        <w:tc>
          <w:tcPr>
            <w:tcW w:w="2361" w:type="dxa"/>
          </w:tcPr>
          <w:p w14:paraId="17A388A0" w14:textId="15B1D73B" w:rsidR="00843838" w:rsidRDefault="00843838" w:rsidP="00843838">
            <w:r>
              <w:t>10:00 AM</w:t>
            </w:r>
          </w:p>
        </w:tc>
        <w:tc>
          <w:tcPr>
            <w:tcW w:w="2361" w:type="dxa"/>
          </w:tcPr>
          <w:p w14:paraId="77BD20D6" w14:textId="4D657C6D" w:rsidR="00843838" w:rsidRDefault="00843838" w:rsidP="00843838">
            <w:r>
              <w:t>Project Update- Navel Reactor Facility</w:t>
            </w:r>
          </w:p>
        </w:tc>
        <w:tc>
          <w:tcPr>
            <w:tcW w:w="2362" w:type="dxa"/>
          </w:tcPr>
          <w:p w14:paraId="2DA1B338" w14:textId="2870D5B0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2F654064" w14:textId="37FD5CDB" w:rsidR="00843838" w:rsidRDefault="00843838" w:rsidP="00843838">
            <w:r>
              <w:t>Lee Fisher,  Fluor Marine Propulsion</w:t>
            </w:r>
          </w:p>
        </w:tc>
      </w:tr>
      <w:tr w:rsidR="00843838" w14:paraId="3527EFF3" w14:textId="77777777" w:rsidTr="00087E37">
        <w:trPr>
          <w:trHeight w:val="302"/>
        </w:trPr>
        <w:tc>
          <w:tcPr>
            <w:tcW w:w="2361" w:type="dxa"/>
          </w:tcPr>
          <w:p w14:paraId="47E218C6" w14:textId="650368F9" w:rsidR="00843838" w:rsidRDefault="00843838" w:rsidP="00843838">
            <w:r>
              <w:t>10:30 AM</w:t>
            </w:r>
          </w:p>
        </w:tc>
        <w:tc>
          <w:tcPr>
            <w:tcW w:w="2361" w:type="dxa"/>
          </w:tcPr>
          <w:p w14:paraId="47DD408A" w14:textId="5D68DDE6" w:rsidR="00843838" w:rsidRDefault="00843838" w:rsidP="00843838">
            <w:r>
              <w:t>Project Update- Idaho Cleanup Project</w:t>
            </w:r>
          </w:p>
        </w:tc>
        <w:tc>
          <w:tcPr>
            <w:tcW w:w="2362" w:type="dxa"/>
          </w:tcPr>
          <w:p w14:paraId="0E01DB75" w14:textId="34AC1059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784CCB80" w14:textId="4A0439D8" w:rsidR="00843838" w:rsidRDefault="00843838" w:rsidP="00843838">
            <w:r>
              <w:t xml:space="preserve">Ben Roberts, IEC Sr Director of Essential Missions </w:t>
            </w:r>
          </w:p>
        </w:tc>
      </w:tr>
      <w:tr w:rsidR="00843838" w14:paraId="7646E953" w14:textId="77777777" w:rsidTr="00087E37">
        <w:trPr>
          <w:trHeight w:val="302"/>
        </w:trPr>
        <w:tc>
          <w:tcPr>
            <w:tcW w:w="2361" w:type="dxa"/>
          </w:tcPr>
          <w:p w14:paraId="4A2B1632" w14:textId="53877FE9" w:rsidR="00843838" w:rsidRDefault="00843838" w:rsidP="00843838">
            <w:r>
              <w:t>11:00 AM</w:t>
            </w:r>
          </w:p>
        </w:tc>
        <w:tc>
          <w:tcPr>
            <w:tcW w:w="2361" w:type="dxa"/>
          </w:tcPr>
          <w:p w14:paraId="71FF5301" w14:textId="26B672C9" w:rsidR="00843838" w:rsidRDefault="00843838" w:rsidP="00843838">
            <w:r>
              <w:t>Break</w:t>
            </w:r>
          </w:p>
        </w:tc>
        <w:tc>
          <w:tcPr>
            <w:tcW w:w="2362" w:type="dxa"/>
          </w:tcPr>
          <w:p w14:paraId="6B203B35" w14:textId="4A5EA421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4E8C452F" w14:textId="77777777" w:rsidR="00843838" w:rsidRDefault="00843838" w:rsidP="00843838"/>
        </w:tc>
      </w:tr>
      <w:tr w:rsidR="00843838" w14:paraId="0C2E2EC4" w14:textId="77777777" w:rsidTr="00087E37">
        <w:trPr>
          <w:trHeight w:val="1864"/>
        </w:trPr>
        <w:tc>
          <w:tcPr>
            <w:tcW w:w="2361" w:type="dxa"/>
          </w:tcPr>
          <w:p w14:paraId="1971F969" w14:textId="11C7B688" w:rsidR="00843838" w:rsidRDefault="00843838" w:rsidP="00843838">
            <w:r>
              <w:t>11:15 AM</w:t>
            </w:r>
          </w:p>
        </w:tc>
        <w:tc>
          <w:tcPr>
            <w:tcW w:w="2361" w:type="dxa"/>
          </w:tcPr>
          <w:p w14:paraId="4479E61E" w14:textId="2DD2439E" w:rsidR="00843838" w:rsidRDefault="00843838" w:rsidP="00843838">
            <w:r>
              <w:t>Utility Panel – Powering Nuclear into the Future</w:t>
            </w:r>
          </w:p>
        </w:tc>
        <w:tc>
          <w:tcPr>
            <w:tcW w:w="2362" w:type="dxa"/>
          </w:tcPr>
          <w:p w14:paraId="137DF6DA" w14:textId="2FE92347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6E31CDDE" w14:textId="744B5257" w:rsidR="00843838" w:rsidRDefault="00843838" w:rsidP="00843838">
            <w:r w:rsidRPr="00921613">
              <w:t>Idaho Power</w:t>
            </w:r>
            <w:r>
              <w:t>: John Anderson, Economic Development and Innovation Advisor</w:t>
            </w:r>
          </w:p>
          <w:p w14:paraId="5FBC392B" w14:textId="77777777" w:rsidR="00843838" w:rsidRDefault="00843838" w:rsidP="00843838"/>
          <w:p w14:paraId="2BB5EE47" w14:textId="7141F292" w:rsidR="00843838" w:rsidRDefault="00843838" w:rsidP="00843838">
            <w:r>
              <w:t>IF Power: Bear Prairie, General Manager</w:t>
            </w:r>
          </w:p>
          <w:p w14:paraId="4B2F0296" w14:textId="77777777" w:rsidR="00843838" w:rsidRDefault="00843838" w:rsidP="00843838"/>
          <w:p w14:paraId="69E897C2" w14:textId="72AC84E5" w:rsidR="00843838" w:rsidRDefault="00843838" w:rsidP="00843838">
            <w:r>
              <w:lastRenderedPageBreak/>
              <w:t>PacificCorp: Jeremy Bries, Director, Nuclear Projects</w:t>
            </w:r>
          </w:p>
          <w:p w14:paraId="6EC9D00F" w14:textId="77777777" w:rsidR="00843838" w:rsidRDefault="00843838" w:rsidP="00843838"/>
          <w:p w14:paraId="6273B686" w14:textId="253740DC" w:rsidR="00843838" w:rsidRPr="00F364FB" w:rsidRDefault="00843838" w:rsidP="00843838">
            <w:pPr>
              <w:rPr>
                <w:highlight w:val="yellow"/>
              </w:rPr>
            </w:pPr>
            <w:proofErr w:type="spellStart"/>
            <w:r w:rsidRPr="00921613">
              <w:t>Avista</w:t>
            </w:r>
            <w:proofErr w:type="spellEnd"/>
            <w:r>
              <w:t>, TBD</w:t>
            </w:r>
          </w:p>
        </w:tc>
      </w:tr>
      <w:tr w:rsidR="00843838" w14:paraId="7B22A860" w14:textId="77777777" w:rsidTr="00087E37">
        <w:trPr>
          <w:trHeight w:val="302"/>
        </w:trPr>
        <w:tc>
          <w:tcPr>
            <w:tcW w:w="2361" w:type="dxa"/>
          </w:tcPr>
          <w:p w14:paraId="62C4C0E2" w14:textId="1E94A238" w:rsidR="00843838" w:rsidRDefault="00843838" w:rsidP="00843838">
            <w:r>
              <w:lastRenderedPageBreak/>
              <w:t>12:00PM</w:t>
            </w:r>
          </w:p>
        </w:tc>
        <w:tc>
          <w:tcPr>
            <w:tcW w:w="2361" w:type="dxa"/>
          </w:tcPr>
          <w:p w14:paraId="31289A55" w14:textId="10851018" w:rsidR="00843838" w:rsidRDefault="00843838" w:rsidP="00843838">
            <w:r>
              <w:t>Lunch</w:t>
            </w:r>
          </w:p>
        </w:tc>
        <w:tc>
          <w:tcPr>
            <w:tcW w:w="2362" w:type="dxa"/>
          </w:tcPr>
          <w:p w14:paraId="7DB58EDC" w14:textId="331BD7CE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393681E9" w14:textId="0D9FCFF1" w:rsidR="00843838" w:rsidRDefault="00843838" w:rsidP="00843838">
            <w:r>
              <w:t>Pasta Bar</w:t>
            </w:r>
          </w:p>
        </w:tc>
      </w:tr>
      <w:tr w:rsidR="00843838" w14:paraId="02E99A7F" w14:textId="77777777" w:rsidTr="00087E37">
        <w:trPr>
          <w:trHeight w:val="605"/>
        </w:trPr>
        <w:tc>
          <w:tcPr>
            <w:tcW w:w="2361" w:type="dxa"/>
          </w:tcPr>
          <w:p w14:paraId="7BA257D1" w14:textId="307BB216" w:rsidR="00843838" w:rsidRDefault="00843838" w:rsidP="00843838">
            <w:r>
              <w:t>12:30PM</w:t>
            </w:r>
          </w:p>
        </w:tc>
        <w:tc>
          <w:tcPr>
            <w:tcW w:w="2361" w:type="dxa"/>
          </w:tcPr>
          <w:p w14:paraId="232C86CC" w14:textId="77777777" w:rsidR="00843838" w:rsidRDefault="00843838" w:rsidP="00843838">
            <w:r>
              <w:t>Keynote Speaker -Robert Bryce</w:t>
            </w:r>
          </w:p>
          <w:p w14:paraId="1E0FF154" w14:textId="62E77103" w:rsidR="00843838" w:rsidRDefault="00843838" w:rsidP="00843838">
            <w:r>
              <w:t>Author and Journalist</w:t>
            </w:r>
          </w:p>
        </w:tc>
        <w:tc>
          <w:tcPr>
            <w:tcW w:w="2362" w:type="dxa"/>
          </w:tcPr>
          <w:p w14:paraId="64A9D57E" w14:textId="360DA0CC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62702288" w14:textId="659E9B9C" w:rsidR="00843838" w:rsidRDefault="00843838" w:rsidP="00843838">
            <w:r>
              <w:t>Energy innovation, power, and sustainability</w:t>
            </w:r>
          </w:p>
        </w:tc>
      </w:tr>
      <w:tr w:rsidR="00843838" w14:paraId="136EAC37" w14:textId="77777777" w:rsidTr="00087E37">
        <w:trPr>
          <w:trHeight w:val="932"/>
        </w:trPr>
        <w:tc>
          <w:tcPr>
            <w:tcW w:w="2361" w:type="dxa"/>
          </w:tcPr>
          <w:p w14:paraId="56D89A81" w14:textId="7039668E" w:rsidR="00843838" w:rsidRDefault="00843838" w:rsidP="00843838">
            <w:r>
              <w:t>1:30PM</w:t>
            </w:r>
          </w:p>
        </w:tc>
        <w:tc>
          <w:tcPr>
            <w:tcW w:w="2361" w:type="dxa"/>
          </w:tcPr>
          <w:p w14:paraId="4EAC32B0" w14:textId="6E84027E" w:rsidR="00843838" w:rsidRDefault="00843838" w:rsidP="00843838">
            <w:r>
              <w:t>National Energy Landscape Panel</w:t>
            </w:r>
          </w:p>
        </w:tc>
        <w:tc>
          <w:tcPr>
            <w:tcW w:w="2362" w:type="dxa"/>
          </w:tcPr>
          <w:p w14:paraId="3F216307" w14:textId="7323970D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384B0789" w14:textId="7FB50729" w:rsidR="00843838" w:rsidRDefault="00843838" w:rsidP="00843838">
            <w:r>
              <w:t>NEI- Kristy Hartman, Director, Stakeholder Strategy &amp; Engagement, Nuclear Energy Institute</w:t>
            </w:r>
          </w:p>
          <w:p w14:paraId="2D13925F" w14:textId="77777777" w:rsidR="00843838" w:rsidRDefault="00843838" w:rsidP="00843838"/>
          <w:p w14:paraId="7EE0DC41" w14:textId="29E4381F" w:rsidR="00843838" w:rsidRDefault="00843838" w:rsidP="00843838">
            <w:r>
              <w:t>Christine King, Director, Gateway for Accelerated Innovation in Nuclear</w:t>
            </w:r>
          </w:p>
        </w:tc>
      </w:tr>
      <w:tr w:rsidR="00843838" w14:paraId="2CD7E335" w14:textId="77777777" w:rsidTr="00087E37">
        <w:trPr>
          <w:trHeight w:val="302"/>
        </w:trPr>
        <w:tc>
          <w:tcPr>
            <w:tcW w:w="2361" w:type="dxa"/>
          </w:tcPr>
          <w:p w14:paraId="582D2042" w14:textId="49F30E03" w:rsidR="00843838" w:rsidRDefault="00843838" w:rsidP="00843838">
            <w:r>
              <w:t>2:30PM</w:t>
            </w:r>
          </w:p>
        </w:tc>
        <w:tc>
          <w:tcPr>
            <w:tcW w:w="2361" w:type="dxa"/>
          </w:tcPr>
          <w:p w14:paraId="563B5BCB" w14:textId="4F325B98" w:rsidR="00843838" w:rsidRDefault="00843838" w:rsidP="00843838">
            <w:r>
              <w:t>Break</w:t>
            </w:r>
          </w:p>
        </w:tc>
        <w:tc>
          <w:tcPr>
            <w:tcW w:w="2362" w:type="dxa"/>
          </w:tcPr>
          <w:p w14:paraId="3E3D5017" w14:textId="6BA03FBD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513657EC" w14:textId="77777777" w:rsidR="00843838" w:rsidRDefault="00843838" w:rsidP="00843838"/>
        </w:tc>
      </w:tr>
      <w:tr w:rsidR="00843838" w14:paraId="6E146181" w14:textId="77777777" w:rsidTr="00087E37">
        <w:trPr>
          <w:trHeight w:val="629"/>
        </w:trPr>
        <w:tc>
          <w:tcPr>
            <w:tcW w:w="2361" w:type="dxa"/>
          </w:tcPr>
          <w:p w14:paraId="28120089" w14:textId="7F660507" w:rsidR="00843838" w:rsidRDefault="00843838" w:rsidP="00843838">
            <w:r>
              <w:t>2:45PM</w:t>
            </w:r>
          </w:p>
        </w:tc>
        <w:tc>
          <w:tcPr>
            <w:tcW w:w="2361" w:type="dxa"/>
          </w:tcPr>
          <w:p w14:paraId="55AB3D58" w14:textId="6E876831" w:rsidR="00843838" w:rsidRDefault="00843838" w:rsidP="00843838">
            <w:r>
              <w:t>ECA- Consent based siting</w:t>
            </w:r>
          </w:p>
        </w:tc>
        <w:tc>
          <w:tcPr>
            <w:tcW w:w="2362" w:type="dxa"/>
          </w:tcPr>
          <w:p w14:paraId="255D2DF0" w14:textId="055F19B0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02B82948" w14:textId="18D71A19" w:rsidR="00843838" w:rsidRDefault="00843838" w:rsidP="00843838">
            <w:r>
              <w:t>Kara Colton, Director of Nuclear Policy – Energy Communities Alliance Washington DC</w:t>
            </w:r>
          </w:p>
        </w:tc>
      </w:tr>
      <w:tr w:rsidR="00843838" w14:paraId="214C7FA3" w14:textId="77777777" w:rsidTr="00087E37">
        <w:trPr>
          <w:trHeight w:val="279"/>
        </w:trPr>
        <w:tc>
          <w:tcPr>
            <w:tcW w:w="2361" w:type="dxa"/>
          </w:tcPr>
          <w:p w14:paraId="1EED9478" w14:textId="17472C0A" w:rsidR="00843838" w:rsidRDefault="00843838" w:rsidP="00843838">
            <w:r>
              <w:t>4:00PM</w:t>
            </w:r>
          </w:p>
        </w:tc>
        <w:tc>
          <w:tcPr>
            <w:tcW w:w="2361" w:type="dxa"/>
          </w:tcPr>
          <w:p w14:paraId="1B657AB7" w14:textId="49B3787C" w:rsidR="00843838" w:rsidRDefault="00843838" w:rsidP="00843838">
            <w:r>
              <w:t>End of Conference</w:t>
            </w:r>
          </w:p>
        </w:tc>
        <w:tc>
          <w:tcPr>
            <w:tcW w:w="2362" w:type="dxa"/>
          </w:tcPr>
          <w:p w14:paraId="1F217E06" w14:textId="002F8058" w:rsidR="00843838" w:rsidRDefault="00843838" w:rsidP="00843838">
            <w:r>
              <w:t>MAC</w:t>
            </w:r>
          </w:p>
        </w:tc>
        <w:tc>
          <w:tcPr>
            <w:tcW w:w="2362" w:type="dxa"/>
          </w:tcPr>
          <w:p w14:paraId="62EC60DA" w14:textId="77777777" w:rsidR="00843838" w:rsidRDefault="00843838" w:rsidP="00843838"/>
        </w:tc>
      </w:tr>
    </w:tbl>
    <w:p w14:paraId="38398EE3" w14:textId="77777777" w:rsidR="007621F5" w:rsidRDefault="007621F5"/>
    <w:sectPr w:rsidR="007621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40AEC" w14:textId="77777777" w:rsidR="00CC49AB" w:rsidRDefault="00CC49AB" w:rsidP="002C11F0">
      <w:pPr>
        <w:spacing w:after="0" w:line="240" w:lineRule="auto"/>
      </w:pPr>
      <w:r>
        <w:separator/>
      </w:r>
    </w:p>
  </w:endnote>
  <w:endnote w:type="continuationSeparator" w:id="0">
    <w:p w14:paraId="58B5C3BE" w14:textId="77777777" w:rsidR="00CC49AB" w:rsidRDefault="00CC49AB" w:rsidP="002C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3CA8" w14:textId="77777777" w:rsidR="002C11F0" w:rsidRDefault="002C11F0" w:rsidP="002C11F0">
    <w:pPr>
      <w:pStyle w:val="Footer"/>
    </w:pPr>
  </w:p>
  <w:p w14:paraId="2628CDB4" w14:textId="77777777" w:rsidR="002C11F0" w:rsidRPr="00EA52B6" w:rsidRDefault="002C11F0" w:rsidP="002C11F0">
    <w:pPr>
      <w:pStyle w:val="Footer"/>
      <w:jc w:val="center"/>
      <w:rPr>
        <w:rFonts w:ascii="Arial" w:hAnsi="Arial" w:cs="Arial"/>
      </w:rPr>
    </w:pPr>
    <w:r w:rsidRPr="00EA52B6">
      <w:rPr>
        <w:rFonts w:ascii="Arial" w:hAnsi="Arial" w:cs="Arial"/>
      </w:rPr>
      <w:t>Idahoadvancedenergy.org</w:t>
    </w:r>
    <w:r w:rsidRPr="00EA52B6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6682F9C" wp14:editId="65F73682">
          <wp:simplePos x="0" y="0"/>
          <wp:positionH relativeFrom="margin">
            <wp:align>left</wp:align>
          </wp:positionH>
          <wp:positionV relativeFrom="paragraph">
            <wp:posOffset>-3076575</wp:posOffset>
          </wp:positionV>
          <wp:extent cx="315595" cy="6257925"/>
          <wp:effectExtent l="635" t="0" r="8890" b="8890"/>
          <wp:wrapSquare wrapText="bothSides"/>
          <wp:docPr id="119300236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0236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15595" cy="625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699D7" w14:textId="77777777" w:rsidR="002C11F0" w:rsidRDefault="002C11F0" w:rsidP="002C11F0">
    <w:pPr>
      <w:pStyle w:val="Footer"/>
    </w:pPr>
  </w:p>
  <w:p w14:paraId="0529923D" w14:textId="023BC9B4" w:rsidR="002C11F0" w:rsidRPr="00197672" w:rsidRDefault="002C11F0" w:rsidP="002C11F0">
    <w:pPr>
      <w:pStyle w:val="Footer"/>
      <w:rPr>
        <w:sz w:val="18"/>
        <w:szCs w:val="18"/>
      </w:rPr>
    </w:pPr>
    <w:r>
      <w:rPr>
        <w:sz w:val="18"/>
        <w:szCs w:val="18"/>
      </w:rPr>
      <w:t xml:space="preserve">October 23, </w:t>
    </w:r>
    <w:proofErr w:type="gramStart"/>
    <w:r>
      <w:rPr>
        <w:sz w:val="18"/>
        <w:szCs w:val="18"/>
      </w:rPr>
      <w:t>2024</w:t>
    </w:r>
    <w:proofErr w:type="gramEnd"/>
    <w:r>
      <w:rPr>
        <w:sz w:val="18"/>
        <w:szCs w:val="18"/>
      </w:rPr>
      <w:tab/>
    </w:r>
    <w:r>
      <w:rPr>
        <w:sz w:val="18"/>
        <w:szCs w:val="18"/>
      </w:rPr>
      <w:tab/>
      <w:t xml:space="preserve">              Idaho Advanced Energy Consortium     | </w:t>
    </w:r>
    <w:r w:rsidRPr="00197672">
      <w:rPr>
        <w:sz w:val="18"/>
        <w:szCs w:val="18"/>
      </w:rPr>
      <w:fldChar w:fldCharType="begin"/>
    </w:r>
    <w:r w:rsidRPr="00197672">
      <w:rPr>
        <w:sz w:val="18"/>
        <w:szCs w:val="18"/>
      </w:rPr>
      <w:instrText xml:space="preserve"> PAGE   \* MERGEFORMAT </w:instrText>
    </w:r>
    <w:r w:rsidRPr="00197672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97672">
      <w:rPr>
        <w:noProof/>
        <w:sz w:val="18"/>
        <w:szCs w:val="18"/>
      </w:rPr>
      <w:fldChar w:fldCharType="end"/>
    </w:r>
  </w:p>
  <w:p w14:paraId="77153F48" w14:textId="77777777" w:rsidR="002C11F0" w:rsidRPr="002C11F0" w:rsidRDefault="002C11F0" w:rsidP="002C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926F" w14:textId="77777777" w:rsidR="00CC49AB" w:rsidRDefault="00CC49AB" w:rsidP="002C11F0">
      <w:pPr>
        <w:spacing w:after="0" w:line="240" w:lineRule="auto"/>
      </w:pPr>
      <w:r>
        <w:separator/>
      </w:r>
    </w:p>
  </w:footnote>
  <w:footnote w:type="continuationSeparator" w:id="0">
    <w:p w14:paraId="49C1F796" w14:textId="77777777" w:rsidR="00CC49AB" w:rsidRDefault="00CC49AB" w:rsidP="002C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149F" w14:textId="1624A2F1" w:rsidR="002C11F0" w:rsidRPr="00594502" w:rsidRDefault="002C11F0" w:rsidP="002C11F0">
    <w:pPr>
      <w:pStyle w:val="Header"/>
      <w:jc w:val="right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D3180" wp14:editId="0B2E8FEB">
          <wp:simplePos x="0" y="0"/>
          <wp:positionH relativeFrom="margin">
            <wp:posOffset>0</wp:posOffset>
          </wp:positionH>
          <wp:positionV relativeFrom="paragraph">
            <wp:posOffset>-125730</wp:posOffset>
          </wp:positionV>
          <wp:extent cx="2133600" cy="935355"/>
          <wp:effectExtent l="0" t="0" r="0" b="0"/>
          <wp:wrapSquare wrapText="bothSides"/>
          <wp:docPr id="14467174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174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IAEC Conference 2024 Agenda </w:t>
    </w:r>
  </w:p>
  <w:p w14:paraId="04B403A1" w14:textId="33624850" w:rsidR="002C11F0" w:rsidRDefault="002C11F0" w:rsidP="002C1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F0"/>
    <w:rsid w:val="000278A3"/>
    <w:rsid w:val="00087E37"/>
    <w:rsid w:val="000C45F4"/>
    <w:rsid w:val="000E17DE"/>
    <w:rsid w:val="000E4AD1"/>
    <w:rsid w:val="00142CCD"/>
    <w:rsid w:val="0018347D"/>
    <w:rsid w:val="001D4E62"/>
    <w:rsid w:val="002C11F0"/>
    <w:rsid w:val="003706BB"/>
    <w:rsid w:val="0061219E"/>
    <w:rsid w:val="00660F58"/>
    <w:rsid w:val="006B730A"/>
    <w:rsid w:val="007078B5"/>
    <w:rsid w:val="007621F5"/>
    <w:rsid w:val="00787AF8"/>
    <w:rsid w:val="007B72D9"/>
    <w:rsid w:val="008360F1"/>
    <w:rsid w:val="00843838"/>
    <w:rsid w:val="00921613"/>
    <w:rsid w:val="009F282A"/>
    <w:rsid w:val="00A666A9"/>
    <w:rsid w:val="00B358F3"/>
    <w:rsid w:val="00BF3C95"/>
    <w:rsid w:val="00CA0956"/>
    <w:rsid w:val="00CC49AB"/>
    <w:rsid w:val="00CF1C9C"/>
    <w:rsid w:val="00D23098"/>
    <w:rsid w:val="00D85687"/>
    <w:rsid w:val="00D94E35"/>
    <w:rsid w:val="00DF7C74"/>
    <w:rsid w:val="00E5582A"/>
    <w:rsid w:val="00E831B9"/>
    <w:rsid w:val="00E90703"/>
    <w:rsid w:val="00F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BB28"/>
  <w15:chartTrackingRefBased/>
  <w15:docId w15:val="{FE71D15F-47F1-4640-B313-7F72A18C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1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F0"/>
  </w:style>
  <w:style w:type="paragraph" w:styleId="Footer">
    <w:name w:val="footer"/>
    <w:basedOn w:val="Normal"/>
    <w:link w:val="FooterChar"/>
    <w:uiPriority w:val="99"/>
    <w:unhideWhenUsed/>
    <w:rsid w:val="002C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F0"/>
  </w:style>
  <w:style w:type="table" w:styleId="TableGrid">
    <w:name w:val="Table Grid"/>
    <w:basedOn w:val="TableNormal"/>
    <w:uiPriority w:val="39"/>
    <w:rsid w:val="002C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Malarie G</dc:creator>
  <cp:keywords/>
  <dc:description/>
  <cp:lastModifiedBy>Steve Laflin</cp:lastModifiedBy>
  <cp:revision>2</cp:revision>
  <dcterms:created xsi:type="dcterms:W3CDTF">2024-10-10T15:12:00Z</dcterms:created>
  <dcterms:modified xsi:type="dcterms:W3CDTF">2024-10-10T15:12:00Z</dcterms:modified>
</cp:coreProperties>
</file>